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C" w:rsidRDefault="00505409">
      <w:pPr>
        <w:spacing w:after="0" w:line="240" w:lineRule="auto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proofErr w:type="spellStart"/>
      <w:r>
        <w:rPr>
          <w:b/>
          <w:sz w:val="30"/>
          <w:szCs w:val="30"/>
          <w:u w:val="single"/>
        </w:rPr>
        <w:t>Southridge</w:t>
      </w:r>
      <w:proofErr w:type="spellEnd"/>
      <w:r>
        <w:rPr>
          <w:b/>
          <w:sz w:val="30"/>
          <w:szCs w:val="30"/>
          <w:u w:val="single"/>
        </w:rPr>
        <w:t xml:space="preserve"> First School – Remote Learning Schedule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32460" cy="762000"/>
            <wp:effectExtent l="0" t="0" r="0" b="0"/>
            <wp:wrapSquare wrapText="bothSides" distT="0" distB="0" distL="114300" distR="114300"/>
            <wp:docPr id="14" name="image1.jpg" descr="southridge logo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uthridge logo 00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8EC" w:rsidRDefault="006438EC">
      <w:pPr>
        <w:spacing w:after="0" w:line="240" w:lineRule="auto"/>
        <w:jc w:val="center"/>
        <w:rPr>
          <w:b/>
          <w:sz w:val="30"/>
          <w:szCs w:val="30"/>
        </w:rPr>
      </w:pPr>
    </w:p>
    <w:p w:rsidR="006438EC" w:rsidRDefault="00505409">
      <w:pP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Our school core values are: Friendship, Kindness, Honesty, Respect and Responsibility</w:t>
      </w:r>
    </w:p>
    <w:p w:rsidR="006438EC" w:rsidRDefault="0050540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</w:p>
    <w:p w:rsidR="006438EC" w:rsidRDefault="00505409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Date: 13.1.21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Year Group / Class:  </w:t>
      </w:r>
      <w:r>
        <w:rPr>
          <w:b/>
          <w:color w:val="FF0000"/>
          <w:sz w:val="30"/>
          <w:szCs w:val="30"/>
        </w:rPr>
        <w:t>Year 1</w:t>
      </w:r>
    </w:p>
    <w:p w:rsidR="006438EC" w:rsidRDefault="006438EC">
      <w:pPr>
        <w:spacing w:after="0" w:line="240" w:lineRule="auto"/>
        <w:rPr>
          <w:b/>
          <w:color w:val="FF0000"/>
          <w:sz w:val="30"/>
          <w:szCs w:val="30"/>
        </w:rPr>
      </w:pPr>
    </w:p>
    <w:p w:rsidR="006438EC" w:rsidRDefault="0050540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Today’s activities: Maths, English, Phonics and Science.</w:t>
      </w:r>
    </w:p>
    <w:p w:rsidR="006438EC" w:rsidRDefault="0050540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Below are your activities for you to complete today. The lessons can be completed in any order.</w:t>
      </w:r>
    </w:p>
    <w:tbl>
      <w:tblPr>
        <w:tblStyle w:val="af6"/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70"/>
      </w:tblGrid>
      <w:tr w:rsidR="006438EC">
        <w:tc>
          <w:tcPr>
            <w:tcW w:w="14070" w:type="dxa"/>
          </w:tcPr>
          <w:p w:rsidR="006438EC" w:rsidRDefault="00505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Overview:  Good morning, we hope you are all ready for week 2 of home learning. We were so impressed with how hard you all worked last week and we are looking f</w:t>
            </w:r>
            <w:r>
              <w:rPr>
                <w:sz w:val="28"/>
                <w:szCs w:val="28"/>
              </w:rPr>
              <w:t xml:space="preserve">orward to seeing what you do this week. Just a reminder to send your work by email to your class teacher. If possible please only send one email with all the work attached. </w:t>
            </w:r>
          </w:p>
          <w:p w:rsidR="006438EC" w:rsidRDefault="006438EC">
            <w:pPr>
              <w:rPr>
                <w:sz w:val="28"/>
                <w:szCs w:val="28"/>
              </w:rPr>
            </w:pPr>
          </w:p>
          <w:p w:rsidR="006438EC" w:rsidRDefault="00505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continue to meet every morning for our registration session where we will</w:t>
            </w:r>
            <w:r>
              <w:rPr>
                <w:sz w:val="28"/>
                <w:szCs w:val="28"/>
              </w:rPr>
              <w:t xml:space="preserve"> let the children know what we would like them to do.  Year 1 CC - 9am, Year 1 KP - 9:15am.</w:t>
            </w:r>
          </w:p>
          <w:p w:rsidR="006438EC" w:rsidRDefault="006438EC">
            <w:pPr>
              <w:rPr>
                <w:sz w:val="28"/>
                <w:szCs w:val="28"/>
              </w:rPr>
            </w:pPr>
          </w:p>
          <w:p w:rsidR="006438EC" w:rsidRDefault="00505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any queries please do not hesitate to contact us.</w:t>
            </w:r>
          </w:p>
          <w:p w:rsidR="006438EC" w:rsidRDefault="00505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 regards,</w:t>
            </w:r>
          </w:p>
          <w:p w:rsidR="006438EC" w:rsidRDefault="00505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Pringle and Miss Cassidy</w:t>
            </w:r>
          </w:p>
          <w:p w:rsidR="006438EC" w:rsidRDefault="00505409">
            <w:pPr>
              <w:rPr>
                <w:b/>
                <w:sz w:val="28"/>
                <w:szCs w:val="28"/>
              </w:rPr>
            </w:pPr>
            <w:hyperlink r:id="rId7">
              <w:r>
                <w:rPr>
                  <w:color w:val="1155CC"/>
                  <w:sz w:val="28"/>
                  <w:szCs w:val="28"/>
                  <w:u w:val="single"/>
                </w:rPr>
                <w:t>Karen.</w:t>
              </w:r>
              <w:r>
                <w:rPr>
                  <w:color w:val="1155CC"/>
                  <w:sz w:val="28"/>
                  <w:szCs w:val="28"/>
                  <w:u w:val="single"/>
                </w:rPr>
                <w:t>pringle@ntlp.org.uk</w:t>
              </w:r>
            </w:hyperlink>
            <w:r>
              <w:rPr>
                <w:sz w:val="28"/>
                <w:szCs w:val="28"/>
              </w:rPr>
              <w:t xml:space="preserve">    </w:t>
            </w:r>
            <w:hyperlink r:id="rId8">
              <w:r>
                <w:rPr>
                  <w:color w:val="1155CC"/>
                  <w:sz w:val="28"/>
                  <w:szCs w:val="28"/>
                  <w:u w:val="single"/>
                </w:rPr>
                <w:t>Catherine.cassidy@ntlp.org.uk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6438EC">
        <w:tc>
          <w:tcPr>
            <w:tcW w:w="14070" w:type="dxa"/>
            <w:shd w:val="clear" w:color="auto" w:fill="D9D9D9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Phonics:</w:t>
            </w:r>
          </w:p>
        </w:tc>
      </w:tr>
      <w:tr w:rsidR="006438EC">
        <w:tc>
          <w:tcPr>
            <w:tcW w:w="14070" w:type="dxa"/>
            <w:shd w:val="clear" w:color="auto" w:fill="auto"/>
          </w:tcPr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Ruth </w:t>
            </w:r>
            <w:proofErr w:type="spellStart"/>
            <w:r>
              <w:rPr>
                <w:sz w:val="30"/>
                <w:szCs w:val="30"/>
              </w:rPr>
              <w:t>Miskin</w:t>
            </w:r>
            <w:proofErr w:type="spellEnd"/>
            <w:r>
              <w:rPr>
                <w:sz w:val="30"/>
                <w:szCs w:val="30"/>
              </w:rPr>
              <w:t xml:space="preserve"> Daily Phonics Session: </w:t>
            </w:r>
            <w:hyperlink r:id="rId9">
              <w:r>
                <w:rPr>
                  <w:color w:val="0000FF"/>
                  <w:sz w:val="30"/>
                  <w:szCs w:val="30"/>
                  <w:u w:val="single"/>
                </w:rPr>
                <w:t>https://www.youtube.com/channel/UCo7fbLgY2oA_cFCIg9GdxtQ</w:t>
              </w:r>
            </w:hyperlink>
          </w:p>
          <w:p w:rsidR="006438EC" w:rsidRDefault="006438EC">
            <w:pPr>
              <w:rPr>
                <w:sz w:val="30"/>
                <w:szCs w:val="30"/>
              </w:rPr>
            </w:pP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Today’s sound: Set 3 Lessons –aw speed sounds and spelling</w:t>
            </w:r>
          </w:p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If you are looking for extra phonics activities to support reading and writing you can also use the ‘Reading red words’ and ‘Read and hold </w:t>
            </w:r>
            <w:r>
              <w:rPr>
                <w:sz w:val="30"/>
                <w:szCs w:val="30"/>
              </w:rPr>
              <w:t>a sentence 1’. For more confident readers you could look at ‘Reading longer words’ and ‘Read and hold a sentence 2’.</w:t>
            </w:r>
          </w:p>
        </w:tc>
      </w:tr>
      <w:tr w:rsidR="006438EC">
        <w:tc>
          <w:tcPr>
            <w:tcW w:w="14070" w:type="dxa"/>
            <w:shd w:val="clear" w:color="auto" w:fill="D9D9D9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Maths: </w:t>
            </w:r>
          </w:p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Can I compare masses using non-standard units?</w:t>
            </w:r>
          </w:p>
        </w:tc>
      </w:tr>
      <w:tr w:rsidR="006438EC">
        <w:trPr>
          <w:trHeight w:val="1134"/>
        </w:trPr>
        <w:tc>
          <w:tcPr>
            <w:tcW w:w="14070" w:type="dxa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Watch the video clip: </w:t>
            </w:r>
            <w:hyperlink r:id="rId10">
              <w:r>
                <w:rPr>
                  <w:b/>
                  <w:color w:val="1155CC"/>
                  <w:sz w:val="30"/>
                  <w:szCs w:val="30"/>
                  <w:u w:val="single"/>
                </w:rPr>
                <w:t>https://classroom.thenational.academy/lessons/to-compare-masses-using-non-standard-units-crwker?step=2&amp;activity=video</w:t>
              </w:r>
            </w:hyperlink>
            <w:r>
              <w:rPr>
                <w:b/>
                <w:sz w:val="30"/>
                <w:szCs w:val="30"/>
              </w:rPr>
              <w:t xml:space="preserve"> </w:t>
            </w:r>
          </w:p>
          <w:p w:rsidR="006438EC" w:rsidRDefault="006438EC">
            <w:pPr>
              <w:rPr>
                <w:b/>
                <w:sz w:val="30"/>
                <w:szCs w:val="30"/>
              </w:rPr>
            </w:pP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Miss Jones will begin the lesson by introducing you to some</w:t>
            </w:r>
            <w:r>
              <w:rPr>
                <w:sz w:val="30"/>
                <w:szCs w:val="30"/>
              </w:rPr>
              <w:t xml:space="preserve"> non-standard units of measure and explaining what this means. She will talk to you about </w:t>
            </w:r>
            <w:r>
              <w:rPr>
                <w:b/>
                <w:i/>
                <w:sz w:val="30"/>
                <w:szCs w:val="30"/>
              </w:rPr>
              <w:t>estimating</w:t>
            </w:r>
            <w:r>
              <w:rPr>
                <w:sz w:val="30"/>
                <w:szCs w:val="30"/>
              </w:rPr>
              <w:t>, which means making a ‘clever guess’, and ask you to estimate the mass of different objects. You will revisit using balance scales to measure the mass of d</w:t>
            </w:r>
            <w:r>
              <w:rPr>
                <w:sz w:val="30"/>
                <w:szCs w:val="30"/>
              </w:rPr>
              <w:t xml:space="preserve">ifferent objects and use some key vocabulary such as </w:t>
            </w:r>
            <w:r>
              <w:rPr>
                <w:b/>
                <w:i/>
                <w:sz w:val="30"/>
                <w:szCs w:val="30"/>
              </w:rPr>
              <w:t>approximately</w:t>
            </w:r>
            <w:r>
              <w:rPr>
                <w:i/>
                <w:sz w:val="30"/>
                <w:szCs w:val="30"/>
              </w:rPr>
              <w:t xml:space="preserve">, </w:t>
            </w:r>
            <w:r>
              <w:rPr>
                <w:b/>
                <w:i/>
                <w:sz w:val="30"/>
                <w:szCs w:val="30"/>
              </w:rPr>
              <w:t>about</w:t>
            </w: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and</w:t>
            </w: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mass</w:t>
            </w: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to create your own mathematical sentences about what you can see. Miss Jones will then teach you how to compare the mass of different objects. </w:t>
            </w:r>
          </w:p>
        </w:tc>
      </w:tr>
      <w:tr w:rsidR="006438EC">
        <w:trPr>
          <w:trHeight w:val="757"/>
        </w:trPr>
        <w:tc>
          <w:tcPr>
            <w:tcW w:w="14070" w:type="dxa"/>
          </w:tcPr>
          <w:p w:rsidR="006438EC" w:rsidRDefault="00505409">
            <w:pPr>
              <w:ind w:right="-6059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Task 1</w:t>
            </w:r>
            <w:r>
              <w:rPr>
                <w:sz w:val="30"/>
                <w:szCs w:val="30"/>
              </w:rPr>
              <w:t>: Match the scales to the correct statement.</w:t>
            </w:r>
          </w:p>
          <w:p w:rsidR="006438EC" w:rsidRDefault="00505409">
            <w:pPr>
              <w:ind w:right="-6059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Task 2: </w:t>
            </w:r>
            <w:r>
              <w:rPr>
                <w:sz w:val="30"/>
                <w:szCs w:val="30"/>
              </w:rPr>
              <w:t xml:space="preserve">Use the words </w:t>
            </w:r>
            <w:r>
              <w:rPr>
                <w:b/>
                <w:sz w:val="30"/>
                <w:szCs w:val="30"/>
              </w:rPr>
              <w:t xml:space="preserve">more </w:t>
            </w:r>
            <w:r>
              <w:rPr>
                <w:sz w:val="30"/>
                <w:szCs w:val="30"/>
              </w:rPr>
              <w:t xml:space="preserve">and </w:t>
            </w:r>
            <w:r>
              <w:rPr>
                <w:b/>
                <w:sz w:val="30"/>
                <w:szCs w:val="30"/>
              </w:rPr>
              <w:t xml:space="preserve">less </w:t>
            </w:r>
            <w:r>
              <w:rPr>
                <w:sz w:val="30"/>
                <w:szCs w:val="30"/>
              </w:rPr>
              <w:t xml:space="preserve">to complete the sentences. </w:t>
            </w:r>
          </w:p>
          <w:p w:rsidR="006438EC" w:rsidRDefault="006438EC">
            <w:pPr>
              <w:ind w:right="-6059"/>
              <w:rPr>
                <w:sz w:val="30"/>
                <w:szCs w:val="30"/>
              </w:rPr>
            </w:pPr>
          </w:p>
          <w:p w:rsidR="006438EC" w:rsidRDefault="00505409">
            <w:pPr>
              <w:ind w:right="-60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You do not need to print anything and can simply copy and complete the sentences onto paper but if you would </w:t>
            </w:r>
          </w:p>
          <w:p w:rsidR="006438EC" w:rsidRDefault="00505409">
            <w:pPr>
              <w:ind w:right="-605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prefer, the worksheets can be found </w:t>
            </w:r>
            <w:r>
              <w:rPr>
                <w:sz w:val="30"/>
                <w:szCs w:val="30"/>
              </w:rPr>
              <w:t xml:space="preserve">here: </w:t>
            </w:r>
          </w:p>
          <w:p w:rsidR="006438EC" w:rsidRDefault="00505409">
            <w:pPr>
              <w:ind w:right="-6059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https://classroom.thenational.academy/lessons/to-compare-masses-using-non-standard-units-crwker?step=3&amp;activ</w:t>
              </w:r>
              <w:r>
                <w:rPr>
                  <w:color w:val="1155CC"/>
                  <w:sz w:val="24"/>
                  <w:szCs w:val="24"/>
                  <w:u w:val="single"/>
                </w:rPr>
                <w:t>ity=worksheet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438EC" w:rsidRDefault="00505409">
            <w:pPr>
              <w:ind w:right="-6059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Optional: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Use some non-standard units of measure at home to estimate the weight of different objects.  </w:t>
            </w:r>
            <w:r>
              <w:rPr>
                <w:sz w:val="30"/>
                <w:szCs w:val="30"/>
              </w:rPr>
              <w:t>You can use any</w:t>
            </w:r>
          </w:p>
          <w:p w:rsidR="006438EC" w:rsidRDefault="00505409">
            <w:pPr>
              <w:ind w:right="-6059"/>
              <w:rPr>
                <w:sz w:val="28"/>
                <w:szCs w:val="28"/>
              </w:rPr>
            </w:pPr>
            <w:proofErr w:type="gramStart"/>
            <w:r>
              <w:rPr>
                <w:sz w:val="30"/>
                <w:szCs w:val="30"/>
              </w:rPr>
              <w:t>objects</w:t>
            </w:r>
            <w:proofErr w:type="gramEnd"/>
            <w:r>
              <w:rPr>
                <w:sz w:val="30"/>
                <w:szCs w:val="30"/>
              </w:rPr>
              <w:t xml:space="preserve"> that are all the same size and weight e.g. marbles, coins, pasta </w:t>
            </w:r>
            <w:proofErr w:type="spellStart"/>
            <w:r>
              <w:rPr>
                <w:sz w:val="30"/>
                <w:szCs w:val="30"/>
              </w:rPr>
              <w:t>etc</w:t>
            </w:r>
            <w:proofErr w:type="spellEnd"/>
            <w:r>
              <w:rPr>
                <w:sz w:val="30"/>
                <w:szCs w:val="30"/>
              </w:rPr>
              <w:t xml:space="preserve"> as your units of measure. </w:t>
            </w:r>
          </w:p>
          <w:tbl>
            <w:tblPr>
              <w:tblStyle w:val="af7"/>
              <w:tblW w:w="996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60"/>
            </w:tblGrid>
            <w:tr w:rsidR="006438EC">
              <w:trPr>
                <w:trHeight w:val="208"/>
              </w:trPr>
              <w:tc>
                <w:tcPr>
                  <w:tcW w:w="9960" w:type="dxa"/>
                </w:tcPr>
                <w:p w:rsidR="006438EC" w:rsidRDefault="00505409">
                  <w:pPr>
                    <w:ind w:left="-141" w:right="-1886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  <w:sz w:val="30"/>
                      <w:szCs w:val="30"/>
                    </w:rPr>
                    <w:lastRenderedPageBreak/>
                    <w:t xml:space="preserve">What to submit: 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Take a photograph of your work and email it to </w:t>
                  </w:r>
                  <w:r>
                    <w:rPr>
                      <w:sz w:val="30"/>
                      <w:szCs w:val="30"/>
                    </w:rPr>
                    <w:t>your teacher.</w:t>
                  </w:r>
                </w:p>
              </w:tc>
            </w:tr>
          </w:tbl>
          <w:p w:rsidR="006438EC" w:rsidRDefault="006438EC">
            <w:pPr>
              <w:rPr>
                <w:b/>
                <w:sz w:val="30"/>
                <w:szCs w:val="30"/>
              </w:rPr>
            </w:pPr>
          </w:p>
        </w:tc>
      </w:tr>
      <w:tr w:rsidR="006438EC">
        <w:trPr>
          <w:trHeight w:val="699"/>
        </w:trPr>
        <w:tc>
          <w:tcPr>
            <w:tcW w:w="14070" w:type="dxa"/>
            <w:shd w:val="clear" w:color="auto" w:fill="D9D9D9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English: Can I deepen my understanding of an information text through role play?</w:t>
            </w:r>
          </w:p>
          <w:p w:rsidR="006438EC" w:rsidRDefault="006438EC">
            <w:pPr>
              <w:rPr>
                <w:sz w:val="30"/>
                <w:szCs w:val="30"/>
              </w:rPr>
            </w:pPr>
          </w:p>
        </w:tc>
      </w:tr>
      <w:tr w:rsidR="006438EC">
        <w:tc>
          <w:tcPr>
            <w:tcW w:w="14070" w:type="dxa"/>
            <w:shd w:val="clear" w:color="auto" w:fill="FFFFFF"/>
          </w:tcPr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Watch the video lesson </w:t>
            </w:r>
            <w:hyperlink r:id="rId12">
              <w:r>
                <w:rPr>
                  <w:b/>
                  <w:color w:val="1155CC"/>
                  <w:sz w:val="30"/>
                  <w:szCs w:val="30"/>
                  <w:u w:val="single"/>
                </w:rPr>
                <w:t>https://classroom.thenational.academy/lessons/to-deepen-an-information-text-through-role-play-cgtp6d</w:t>
              </w:r>
            </w:hyperlink>
            <w:r>
              <w:rPr>
                <w:b/>
                <w:color w:val="000000"/>
                <w:sz w:val="30"/>
                <w:szCs w:val="30"/>
              </w:rPr>
              <w:t xml:space="preserve"> </w:t>
            </w: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 begin with you will go through th</w:t>
            </w:r>
            <w:r>
              <w:rPr>
                <w:sz w:val="30"/>
                <w:szCs w:val="30"/>
              </w:rPr>
              <w:t xml:space="preserve">e song you learned yesterday with Miss </w:t>
            </w:r>
            <w:proofErr w:type="spellStart"/>
            <w:r>
              <w:rPr>
                <w:sz w:val="30"/>
                <w:szCs w:val="30"/>
              </w:rPr>
              <w:t>Toole</w:t>
            </w:r>
            <w:proofErr w:type="spellEnd"/>
            <w:r>
              <w:rPr>
                <w:sz w:val="30"/>
                <w:szCs w:val="30"/>
              </w:rPr>
              <w:t>. You are going to practise your spelling of words containing the suffix -</w:t>
            </w:r>
            <w:proofErr w:type="spellStart"/>
            <w:r>
              <w:rPr>
                <w:sz w:val="30"/>
                <w:szCs w:val="30"/>
              </w:rPr>
              <w:t>est</w:t>
            </w:r>
            <w:proofErr w:type="spellEnd"/>
            <w:r>
              <w:rPr>
                <w:sz w:val="30"/>
                <w:szCs w:val="30"/>
              </w:rPr>
              <w:t xml:space="preserve"> to create boastful adjectives by choosing the correct word to add to the sentence. Miss </w:t>
            </w:r>
            <w:proofErr w:type="spellStart"/>
            <w:r>
              <w:rPr>
                <w:sz w:val="30"/>
                <w:szCs w:val="30"/>
              </w:rPr>
              <w:t>Toole</w:t>
            </w:r>
            <w:proofErr w:type="spellEnd"/>
            <w:r>
              <w:rPr>
                <w:sz w:val="30"/>
                <w:szCs w:val="30"/>
              </w:rPr>
              <w:t xml:space="preserve"> will show you how to play ‘I go, you go’</w:t>
            </w:r>
            <w:r>
              <w:rPr>
                <w:sz w:val="30"/>
                <w:szCs w:val="30"/>
              </w:rPr>
              <w:t xml:space="preserve"> using the tiger information text from yesterday and you can have a try with your teddy or your grown up. Finally we are going to role-play being reporters in the jungle and looking for tigers. You can join in with Miss </w:t>
            </w:r>
            <w:proofErr w:type="spellStart"/>
            <w:r>
              <w:rPr>
                <w:sz w:val="30"/>
                <w:szCs w:val="30"/>
              </w:rPr>
              <w:t>Toole</w:t>
            </w:r>
            <w:proofErr w:type="spellEnd"/>
            <w:r>
              <w:rPr>
                <w:sz w:val="30"/>
                <w:szCs w:val="30"/>
              </w:rPr>
              <w:t xml:space="preserve"> and then have a go on your own</w:t>
            </w:r>
            <w:r>
              <w:rPr>
                <w:sz w:val="30"/>
                <w:szCs w:val="30"/>
              </w:rPr>
              <w:t xml:space="preserve"> afterwards. How many of the tiger facts can you include in your report? </w:t>
            </w: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Task: role play being a reporter and including as many of the tiger facts in the report as you can.</w:t>
            </w:r>
          </w:p>
        </w:tc>
      </w:tr>
      <w:tr w:rsidR="006438EC">
        <w:tc>
          <w:tcPr>
            <w:tcW w:w="14070" w:type="dxa"/>
            <w:shd w:val="clear" w:color="auto" w:fill="FFFFFF"/>
          </w:tcPr>
          <w:p w:rsidR="006438EC" w:rsidRDefault="00505409">
            <w:pPr>
              <w:rPr>
                <w:sz w:val="30"/>
                <w:szCs w:val="30"/>
              </w:rPr>
            </w:pPr>
            <w:bookmarkStart w:id="1" w:name="_heading=h.3znysh7" w:colFirst="0" w:colLast="0"/>
            <w:bookmarkEnd w:id="1"/>
            <w:r>
              <w:rPr>
                <w:b/>
                <w:sz w:val="30"/>
                <w:szCs w:val="30"/>
              </w:rPr>
              <w:t xml:space="preserve">What to submit: </w:t>
            </w:r>
            <w:r>
              <w:rPr>
                <w:sz w:val="30"/>
                <w:szCs w:val="30"/>
              </w:rPr>
              <w:t>optional - you could make a video of you pretending to be a reporter and showing off your tiger facts</w:t>
            </w:r>
          </w:p>
        </w:tc>
      </w:tr>
      <w:tr w:rsidR="006438EC">
        <w:tc>
          <w:tcPr>
            <w:tcW w:w="14070" w:type="dxa"/>
            <w:shd w:val="clear" w:color="auto" w:fill="F2F2F2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Science: Can I tell the difference between a vertebrate and invertebrate?</w:t>
            </w:r>
          </w:p>
        </w:tc>
      </w:tr>
      <w:tr w:rsidR="006438EC">
        <w:tc>
          <w:tcPr>
            <w:tcW w:w="14070" w:type="dxa"/>
            <w:shd w:val="clear" w:color="auto" w:fill="FFFFFF"/>
          </w:tcPr>
          <w:p w:rsidR="006438EC" w:rsidRDefault="0050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Watch the video </w:t>
            </w:r>
            <w:hyperlink r:id="rId13">
              <w:r>
                <w:rPr>
                  <w:color w:val="1155CC"/>
                  <w:sz w:val="30"/>
                  <w:szCs w:val="30"/>
                  <w:u w:val="single"/>
                </w:rPr>
                <w:t>https://classroom.thenational.academy/lessons/what-is-the-difference-between-an-invertebrate-and-a-vertebrate-71gker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  <w:p w:rsidR="006438EC" w:rsidRDefault="0050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Miss Harris if your teacher today and will explain how animals c</w:t>
            </w:r>
            <w:r>
              <w:rPr>
                <w:sz w:val="30"/>
                <w:szCs w:val="30"/>
              </w:rPr>
              <w:t xml:space="preserve">an be grouped into vertebrates and invertebrates. You will recap the features of a living thing and match the feature to </w:t>
            </w:r>
            <w:proofErr w:type="spellStart"/>
            <w:proofErr w:type="gramStart"/>
            <w:r>
              <w:rPr>
                <w:sz w:val="30"/>
                <w:szCs w:val="30"/>
              </w:rPr>
              <w:t>it’s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picture. You will learn that invertebrates do not have a backbone. Miss Harris will use a bowl of jelly to help you understand thi</w:t>
            </w:r>
            <w:r>
              <w:rPr>
                <w:sz w:val="30"/>
                <w:szCs w:val="30"/>
              </w:rPr>
              <w:t xml:space="preserve">s better. You will be asked </w:t>
            </w:r>
            <w:r>
              <w:rPr>
                <w:sz w:val="30"/>
                <w:szCs w:val="30"/>
              </w:rPr>
              <w:lastRenderedPageBreak/>
              <w:t>to complete the sentences by adding the missing words. You are then going to look at a variety of invertebrates and carefully draw 3 of them. Next you are going to learn what a vertebrate is and write a sentence to include the m</w:t>
            </w:r>
            <w:r>
              <w:rPr>
                <w:sz w:val="30"/>
                <w:szCs w:val="30"/>
              </w:rPr>
              <w:t>issing word then choose 3 of the vertebrates and draw them. Finally you are going to learn about the animal families within the vertebrate and invertebrate groups in preparation for the next few lessons.</w:t>
            </w:r>
          </w:p>
          <w:p w:rsidR="006438EC" w:rsidRDefault="0050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Task: Complete the sentences about invertebrates and vertebrates and draw 3 examples of each.</w:t>
            </w:r>
          </w:p>
          <w:p w:rsidR="006438EC" w:rsidRDefault="00643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</w:tc>
      </w:tr>
      <w:tr w:rsidR="006438EC">
        <w:tc>
          <w:tcPr>
            <w:tcW w:w="14070" w:type="dxa"/>
            <w:shd w:val="clear" w:color="auto" w:fill="FFFFFF"/>
          </w:tcPr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What to submit: </w:t>
            </w:r>
            <w:r>
              <w:rPr>
                <w:sz w:val="30"/>
                <w:szCs w:val="30"/>
              </w:rPr>
              <w:t>take a photograph of the above task and email it to your teacher.</w:t>
            </w:r>
          </w:p>
        </w:tc>
      </w:tr>
      <w:tr w:rsidR="006438EC">
        <w:tc>
          <w:tcPr>
            <w:tcW w:w="14070" w:type="dxa"/>
            <w:shd w:val="clear" w:color="auto" w:fill="F2F2F2"/>
          </w:tcPr>
          <w:p w:rsidR="006438EC" w:rsidRDefault="0050540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Additional Activities</w:t>
            </w: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 addition to the tasks above we would anticipate that during the day the children will also:</w:t>
            </w:r>
          </w:p>
          <w:p w:rsidR="006438EC" w:rsidRDefault="00505409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practise</w:t>
            </w:r>
            <w:proofErr w:type="gramEnd"/>
            <w:r>
              <w:rPr>
                <w:sz w:val="30"/>
                <w:szCs w:val="30"/>
              </w:rPr>
              <w:t xml:space="preserve"> their spellings (either on </w:t>
            </w:r>
            <w:proofErr w:type="spellStart"/>
            <w:r>
              <w:rPr>
                <w:sz w:val="30"/>
                <w:szCs w:val="30"/>
              </w:rPr>
              <w:t>Edshed</w:t>
            </w:r>
            <w:proofErr w:type="spellEnd"/>
            <w:r>
              <w:rPr>
                <w:sz w:val="30"/>
                <w:szCs w:val="30"/>
              </w:rPr>
              <w:t xml:space="preserve"> or using the ‘Look, cover, write, check’ method).</w:t>
            </w:r>
          </w:p>
          <w:p w:rsidR="006438EC" w:rsidRDefault="00505409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read</w:t>
            </w:r>
            <w:proofErr w:type="gramEnd"/>
            <w:r>
              <w:rPr>
                <w:sz w:val="30"/>
                <w:szCs w:val="30"/>
              </w:rPr>
              <w:t xml:space="preserve"> (books from home, using the Read, Write, </w:t>
            </w:r>
            <w:proofErr w:type="spellStart"/>
            <w:r>
              <w:rPr>
                <w:sz w:val="30"/>
                <w:szCs w:val="30"/>
              </w:rPr>
              <w:t>Inc</w:t>
            </w:r>
            <w:proofErr w:type="spellEnd"/>
            <w:r>
              <w:rPr>
                <w:sz w:val="30"/>
                <w:szCs w:val="30"/>
              </w:rPr>
              <w:t xml:space="preserve"> videos, e-books. W</w:t>
            </w:r>
            <w:r>
              <w:rPr>
                <w:sz w:val="30"/>
                <w:szCs w:val="30"/>
              </w:rPr>
              <w:t>e are unable to safely send books home for your child to read at the moment but as a school we are actively looking at how we can support reading at home and will be in touch once we have something in place).</w:t>
            </w:r>
          </w:p>
          <w:p w:rsidR="006438EC" w:rsidRDefault="00505409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 physically active (e.g. Joe Wicks workouts, </w:t>
            </w:r>
            <w:r>
              <w:rPr>
                <w:sz w:val="30"/>
                <w:szCs w:val="30"/>
              </w:rPr>
              <w:t>Cosmic Yoga, Go Noodle, using your skipping rope or stop watch from school, setting up your own exercise activity, going for a walk/run).</w:t>
            </w:r>
          </w:p>
          <w:p w:rsidR="006438EC" w:rsidRDefault="00505409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Handwriting practice (we will send activities to support this for you to use throughout the week. Please note, there i</w:t>
            </w:r>
            <w:r>
              <w:rPr>
                <w:sz w:val="30"/>
                <w:szCs w:val="30"/>
              </w:rPr>
              <w:t>s no expectation that you print these sheets out, they are a guide only but we ask that your child writes on lined paper when completing them).</w:t>
            </w:r>
          </w:p>
          <w:p w:rsidR="006438EC" w:rsidRDefault="006438EC">
            <w:pPr>
              <w:rPr>
                <w:sz w:val="30"/>
                <w:szCs w:val="30"/>
              </w:rPr>
            </w:pPr>
          </w:p>
          <w:p w:rsidR="006438EC" w:rsidRDefault="0050540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 absolutely appreciate that working from home and supporting your child’s learning at the same time is no eas</w:t>
            </w:r>
            <w:r>
              <w:rPr>
                <w:sz w:val="30"/>
                <w:szCs w:val="30"/>
              </w:rPr>
              <w:t>y task so please just do what you can and if we can support you with this in any way please ask.</w:t>
            </w:r>
          </w:p>
        </w:tc>
      </w:tr>
    </w:tbl>
    <w:p w:rsidR="006438EC" w:rsidRDefault="006438EC">
      <w:pPr>
        <w:spacing w:after="0" w:line="240" w:lineRule="auto"/>
        <w:rPr>
          <w:b/>
          <w:sz w:val="30"/>
          <w:szCs w:val="30"/>
        </w:rPr>
      </w:pPr>
    </w:p>
    <w:sectPr w:rsidR="006438E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FE5"/>
    <w:multiLevelType w:val="multilevel"/>
    <w:tmpl w:val="5832E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EC"/>
    <w:rsid w:val="00505409"/>
    <w:rsid w:val="006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15784-DC55-4FA0-9655-5E2332C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04F"/>
  </w:style>
  <w:style w:type="paragraph" w:styleId="Heading1">
    <w:name w:val="heading 1"/>
    <w:basedOn w:val="Normal"/>
    <w:next w:val="Normal"/>
    <w:uiPriority w:val="9"/>
    <w:qFormat/>
    <w:rsid w:val="00EB10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B10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B10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B10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B10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B10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B104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88E"/>
    <w:pPr>
      <w:ind w:left="720"/>
      <w:contextualSpacing/>
    </w:pPr>
  </w:style>
  <w:style w:type="table" w:styleId="TableGrid">
    <w:name w:val="Table Grid"/>
    <w:basedOn w:val="TableNormal"/>
    <w:uiPriority w:val="59"/>
    <w:rsid w:val="00A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1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5813"/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E7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A1"/>
    <w:rPr>
      <w:color w:val="800080" w:themeColor="followedHyperlink"/>
      <w:u w:val="single"/>
    </w:rPr>
  </w:style>
  <w:style w:type="table" w:customStyle="1" w:styleId="a4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EB104F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3DA"/>
    <w:rPr>
      <w:color w:val="605E5C"/>
      <w:shd w:val="clear" w:color="auto" w:fill="E1DFDD"/>
    </w:rPr>
  </w:style>
  <w:style w:type="paragraph" w:customStyle="1" w:styleId="Default">
    <w:name w:val="Default"/>
    <w:rsid w:val="00897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assidy@ntlp.org.uk" TargetMode="External"/><Relationship Id="rId13" Type="http://schemas.openxmlformats.org/officeDocument/2006/relationships/hyperlink" Target="https://classroom.thenational.academy/lessons/what-is-the-difference-between-an-invertebrate-and-a-vertebrate-71gker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n.pringle@ntlp.org.uk" TargetMode="External"/><Relationship Id="rId12" Type="http://schemas.openxmlformats.org/officeDocument/2006/relationships/hyperlink" Target="https://classroom.thenational.academy/lessons/to-deepen-an-information-text-through-role-play-cgtp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assroom.thenational.academy/lessons/to-compare-masses-using-non-standard-units-crwker?step=3&amp;activity=workshe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to-compare-masses-using-non-standard-units-crwker?step=2&amp;activity=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56E1dw/Nv5IJduvszB+Pnl65w==">AMUW2mULJVGgi5QsbZ4PoS+g3y7lsCTWHbCcVt8y/PhUVRmGy+6dnt7ErG6H6HVOasvcnVS8bllSdD36DzrR0jgb8rWZr/JfdwQR1jafwDftlL//dpGLS/+D93Plogt8HMV2+2wjnS4e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Staff</cp:lastModifiedBy>
  <cp:revision>2</cp:revision>
  <cp:lastPrinted>2021-01-12T15:42:00Z</cp:lastPrinted>
  <dcterms:created xsi:type="dcterms:W3CDTF">2021-01-12T15:42:00Z</dcterms:created>
  <dcterms:modified xsi:type="dcterms:W3CDTF">2021-01-12T15:42:00Z</dcterms:modified>
</cp:coreProperties>
</file>